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82120B" w:rsidRPr="000C1D60" w:rsidP="00196770" w14:paraId="32583B51" w14:textId="77777777">
      <w:pPr>
        <w:pStyle w:val="Title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AVISO PÚBLICO</w:t>
      </w:r>
    </w:p>
    <w:p w:rsidR="0082120B" w:rsidRPr="000C1D60" w:rsidP="00196770" w14:paraId="7DE86046" w14:textId="78679B13">
      <w:pPr>
        <w:pStyle w:val="Title2BC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</w:rPr>
        <w:t xml:space="preserve">Distrito Metropolitano </w:t>
      </w:r>
      <w:r w:rsidR="007E7871">
        <w:rPr>
          <w:sz w:val="22"/>
          <w:szCs w:val="22"/>
        </w:rPr>
        <w:t xml:space="preserve">de Aurora Highlands </w:t>
      </w:r>
      <w:r w:rsidRPr="000C1D60">
        <w:rPr>
          <w:sz w:val="22"/>
          <w:szCs w:val="22"/>
        </w:rPr>
        <w:t xml:space="preserve">No. </w:t>
      </w:r>
      <w:r w:rsidR="005F278C">
        <w:rPr>
          <w:sz w:val="22"/>
          <w:szCs w:val="22"/>
        </w:rPr>
        <w:t>5</w:t>
      </w:r>
    </w:p>
    <w:p w:rsidR="00196770" w:rsidRPr="000C1D60" w:rsidP="00196770" w14:paraId="753EB911" w14:textId="77777777">
      <w:pPr>
        <w:pStyle w:val="Title2BC"/>
        <w:spacing w:after="12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Elección del 6 de mayo de 2025</w:t>
      </w:r>
    </w:p>
    <w:p w:rsidR="0082120B" w:rsidRPr="000C1D60" w:rsidP="00196770" w14:paraId="77F993E8" w14:textId="77777777">
      <w:pPr>
        <w:pStyle w:val="BodyText"/>
        <w:spacing w:after="120"/>
        <w:rPr>
          <w:sz w:val="20"/>
          <w:szCs w:val="20"/>
          <w:lang w:val="es-ES"/>
        </w:rPr>
      </w:pPr>
      <w:r w:rsidRPr="000C1D60">
        <w:rPr>
          <w:b/>
          <w:bCs/>
          <w:sz w:val="22"/>
          <w:szCs w:val="22"/>
          <w:lang w:val="es-ES"/>
        </w:rPr>
        <w:t>POR LA PRESENTE SE NOTIFICA</w:t>
      </w:r>
      <w:r w:rsidRPr="000C1D60">
        <w:rPr>
          <w:sz w:val="22"/>
          <w:szCs w:val="22"/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15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15" w:type="dxa"/>
          <w:bottom w:w="115" w:type="dxa"/>
          <w:right w:w="115" w:type="dxa"/>
        </w:tblCellMar>
        <w:tblLook w:val="0000"/>
      </w:tblPr>
      <w:tblGrid>
        <w:gridCol w:w="3595"/>
        <w:gridCol w:w="1174"/>
        <w:gridCol w:w="1170"/>
        <w:gridCol w:w="1170"/>
        <w:gridCol w:w="1170"/>
        <w:gridCol w:w="1351"/>
      </w:tblGrid>
      <w:tr w14:paraId="2AE7E9A7" w14:textId="77777777" w:rsidTr="000C1D60">
        <w:tblPrEx>
          <w:tblW w:w="5150" w:type="pct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292B14" w:rsidRPr="000C1D60" w:rsidP="00487451" w14:paraId="3CAC183A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</w:p>
        </w:tc>
        <w:tc>
          <w:tcPr>
            <w:tcW w:w="1174" w:type="dxa"/>
            <w:shd w:val="clear" w:color="auto" w:fill="auto"/>
          </w:tcPr>
          <w:p w:rsidR="00292B14" w:rsidRPr="000C1D60" w:rsidP="00D653E2" w14:paraId="312A471B" w14:textId="4E5695B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021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3DF6AF13" w14:textId="6AB9964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022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3BA744B1" w14:textId="6CC6AF4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023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292B14" w:rsidRPr="000C1D60" w:rsidP="00D653E2" w14:paraId="1B031D82" w14:textId="486C570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FY 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024</w:t>
            </w:r>
            <w:r w:rsidR="007E7871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1351" w:type="dxa"/>
            <w:shd w:val="clear" w:color="auto" w:fill="auto"/>
          </w:tcPr>
          <w:p w:rsidR="00292B14" w:rsidRPr="000C1D60" w:rsidP="00487451" w14:paraId="618FCA95" w14:textId="7777777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Proyectado</w:t>
            </w:r>
          </w:p>
          <w:p w:rsidR="00292B14" w:rsidRPr="000C1D60" w:rsidP="00D653E2" w14:paraId="645BA578" w14:textId="7F5310D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 xml:space="preserve">FY </w:t>
            </w:r>
            <w:r w:rsidRPr="000C1D60" w:rsidR="00592FA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2</w:t>
            </w:r>
            <w:r w:rsidRPr="000C1D60" w:rsidR="0019677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025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2</w:t>
            </w:r>
          </w:p>
        </w:tc>
      </w:tr>
      <w:tr w14:paraId="32773AD6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1DFB6537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del Fondo General (Final)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5066B5A3" w14:textId="3EC9B21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0F531312" w14:textId="42780B9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C2111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010F5FC0" w14:textId="4016586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00149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5D903CB" w14:textId="7E3D742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A84100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317361AF" w14:textId="5860257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A84100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</w:tr>
      <w:tr w14:paraId="0CE7F240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2318E96D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Ingresos del Fondo General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0DBFD198" w14:textId="5C19BF0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12D86347" w14:textId="33A529E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C2111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126550F8" w14:textId="334DACE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00149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53DFFA15" w14:textId="0137240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2,239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5289D61D" w14:textId="7921DDE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87</w:t>
            </w:r>
          </w:p>
        </w:tc>
      </w:tr>
      <w:tr w14:paraId="60AC6882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394541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Gastos del Fondo General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30E77F84" w14:textId="13DDA28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3C13C28B" w14:textId="5F9950D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5C2111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5D1B354C" w14:textId="0DF5834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-0-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77D8868A" w14:textId="0751626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2,239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48AE457B" w14:textId="43B9A5B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7D44CA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$</w:t>
            </w:r>
            <w:r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87</w:t>
            </w:r>
          </w:p>
        </w:tc>
      </w:tr>
      <w:tr w14:paraId="54F2F805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5132217C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del Fondo del Servicio de la Deuda (Final)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0B3B7F39" w14:textId="6992C74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048C53C6" w14:textId="51BCCFD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167690E6" w14:textId="45465F4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5DA18359" w14:textId="4FC0B5D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1838C53A" w14:textId="00DBA16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2AA9D05B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0821A944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del servicio de la deuda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0E675A31" w14:textId="1CA653E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DFBBE07" w14:textId="642A53D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DB5DD2C" w14:textId="0F3D86C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34F2B787" w14:textId="51D76C1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5E778803" w14:textId="264DF382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24B35131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4FAAF0CD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servicio de la deuda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6BE4B5B9" w14:textId="297549F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01C5E76" w14:textId="27D42B5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1B60B035" w14:textId="673C4B2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6754A4D6" w14:textId="38062FF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35449FCD" w14:textId="5EAA752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B9BB634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0E3E96DA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Saldo (final) del Fondo de Proyectos de Capital 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122DD8B4" w14:textId="4CDD077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03DF2B04" w14:textId="23268F5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381DFB8" w14:textId="7764DEA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8705036" w14:textId="1F04D491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17C21491" w14:textId="2A2014E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081F24D3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6FA98CDB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 Proyectos de Capital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568D8E97" w14:textId="0BE76CB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0FA41964" w14:textId="5F292FD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56EBF56" w14:textId="76AD2C3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4AF0DF3" w14:textId="769AD5F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6AB6F698" w14:textId="6283874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4A8D2BE1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2DD472F1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Proyectos de Capital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4A4A5B8C" w14:textId="2832160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1A6D517" w14:textId="6147DFC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184994EC" w14:textId="3F20A3FB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59E2D2BC" w14:textId="423D143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6DBB6E8E" w14:textId="455859D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38F5245B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24D93EF7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Saldo (final) del Fondo de Empresa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3D51569B" w14:textId="6348380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74746015" w14:textId="16FD0CA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F96F56C" w14:textId="074C03B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D520A5F" w14:textId="2943710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5F64CC0E" w14:textId="0CE3E48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187C426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2F8086C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Ingresos del Fondo de Empresa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70BF8AAF" w14:textId="76202D3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7F384837" w14:textId="29231E5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D3774DF" w14:textId="04B9F4FD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38B5179" w14:textId="0AEE64C5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52C16D37" w14:textId="6F6B6A33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A6EC2CA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307CD899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>Gastos del Fondo de Empresa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408E238C" w14:textId="5E653F07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27F69404" w14:textId="5E98176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39993558" w14:textId="5C81A1B4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5A04D48" w14:textId="5655BB2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31C1949B" w14:textId="7177A13F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65946FA4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5F278C" w:rsidRPr="000C1D60" w:rsidP="005F278C" w14:paraId="3633C056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Monto de la deuda a corto plazo contraída 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s-ES" w:eastAsia="en-US" w:bidi="ar-SA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5F278C" w:rsidRPr="000C1D60" w:rsidP="005F278C" w14:paraId="7A666DDE" w14:textId="4E21019A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691DA8E" w14:textId="435A182E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647A4BA1" w14:textId="2CC5F318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170" w:type="dxa"/>
            <w:shd w:val="clear" w:color="auto" w:fill="auto"/>
          </w:tcPr>
          <w:p w:rsidR="005F278C" w:rsidRPr="000C1D60" w:rsidP="005F278C" w14:paraId="42B45BB8" w14:textId="78CC40C6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  <w:tc>
          <w:tcPr>
            <w:tcW w:w="1351" w:type="dxa"/>
            <w:shd w:val="clear" w:color="auto" w:fill="auto"/>
          </w:tcPr>
          <w:p w:rsidR="005F278C" w:rsidRPr="000C1D60" w:rsidP="005F278C" w14:paraId="1C2F81D4" w14:textId="33372069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36084C">
              <w:rPr>
                <w:rFonts w:ascii="Times New Roman" w:eastAsia="Times New Roman" w:hAnsi="Times New Roman" w:cs="Arial"/>
                <w:sz w:val="20"/>
                <w:szCs w:val="24"/>
                <w:lang w:val="en-US" w:eastAsia="en-US" w:bidi="ar-SA"/>
              </w:rPr>
              <w:t>N/A</w:t>
            </w:r>
          </w:p>
        </w:tc>
      </w:tr>
      <w:tr w14:paraId="36DBD0E8" w14:textId="77777777" w:rsidTr="000C1D60">
        <w:tblPrEx>
          <w:tblW w:w="5150" w:type="pct"/>
          <w:tblInd w:w="-95" w:type="dxa"/>
          <w:tblLayout w:type="fixed"/>
          <w:tblCellMar>
            <w:top w:w="0" w:type="dxa"/>
            <w:left w:w="115" w:type="dxa"/>
            <w:bottom w:w="115" w:type="dxa"/>
            <w:right w:w="115" w:type="dxa"/>
          </w:tblCellMar>
          <w:tblLook w:val="0000"/>
        </w:tblPrEx>
        <w:tc>
          <w:tcPr>
            <w:tcW w:w="3596" w:type="dxa"/>
            <w:shd w:val="clear" w:color="auto" w:fill="auto"/>
          </w:tcPr>
          <w:p w:rsidR="0082120B" w:rsidRPr="000C1D60" w:rsidP="0082120B" w14:paraId="0A8BC750" w14:textId="77777777">
            <w:pPr>
              <w:pStyle w:val="TableText"/>
              <w:spacing w:after="0" w:line="240" w:lineRule="auto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s-ES" w:eastAsia="en-US" w:bidi="ar-SA"/>
              </w:rPr>
              <w:t xml:space="preserve">¿Está el Fondo de Emergencia totalmente financiado en el Fondo General? </w:t>
            </w:r>
            <w:r w:rsidRP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82120B" w:rsidRPr="000C1D60" w:rsidP="0082120B" w14:paraId="2F6A0EA5" w14:textId="0F6ABE2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12C0ADD4" w14:textId="0D0E478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04D96859" w14:textId="77D99EB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170" w:type="dxa"/>
            <w:shd w:val="clear" w:color="auto" w:fill="auto"/>
          </w:tcPr>
          <w:p w:rsidR="0082120B" w:rsidRPr="000C1D60" w:rsidP="0082120B" w14:paraId="2384D901" w14:textId="72AB9D10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</w:p>
        </w:tc>
        <w:tc>
          <w:tcPr>
            <w:tcW w:w="1351" w:type="dxa"/>
            <w:shd w:val="clear" w:color="auto" w:fill="auto"/>
          </w:tcPr>
          <w:p w:rsidR="0082120B" w:rsidRPr="000C1D60" w:rsidP="0082120B" w14:paraId="3A85B775" w14:textId="1E66355C">
            <w:pPr>
              <w:pStyle w:val="TableText"/>
              <w:spacing w:after="0" w:line="240" w:lineRule="auto"/>
              <w:jc w:val="center"/>
              <w:rPr>
                <w:rStyle w:val="DefaultParagraphFont"/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</w:pPr>
            <w:r w:rsidRPr="000C1D60">
              <w:rPr>
                <w:rFonts w:ascii="Times New Roman" w:eastAsia="Times New Roman" w:hAnsi="Times New Roman" w:cs="Arial"/>
                <w:sz w:val="20"/>
                <w:szCs w:val="20"/>
                <w:lang w:val="en-US" w:eastAsia="en-US" w:bidi="ar-SA"/>
              </w:rPr>
              <w:t>SI</w:t>
            </w:r>
            <w:r w:rsidRPr="000C1D60" w:rsidR="000C1D60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val="en-US" w:eastAsia="en-US" w:bidi="ar-SA"/>
              </w:rPr>
              <w:t>5</w:t>
            </w:r>
          </w:p>
        </w:tc>
      </w:tr>
    </w:tbl>
    <w:p w:rsidR="00724113" w:rsidRPr="000C1D60" w:rsidP="00724113" w14:paraId="15DEA51F" w14:textId="383AAF5C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 xml:space="preserve">1 </w:t>
      </w:r>
      <w:r w:rsidRPr="000C1D60">
        <w:rPr>
          <w:rFonts w:cs="Times New Roman"/>
          <w:sz w:val="18"/>
          <w:szCs w:val="18"/>
          <w:lang w:val="es-ES"/>
        </w:rPr>
        <w:tab/>
        <w:t xml:space="preserve"> La información se basa en cifras </w:t>
      </w:r>
      <w:r w:rsidR="007E7871">
        <w:rPr>
          <w:rFonts w:cs="Times New Roman"/>
          <w:sz w:val="18"/>
          <w:szCs w:val="18"/>
          <w:lang w:val="es-ES"/>
        </w:rPr>
        <w:t>estimadas</w:t>
      </w:r>
      <w:r w:rsidRPr="000C1D60">
        <w:rPr>
          <w:rFonts w:cs="Times New Roman"/>
          <w:sz w:val="18"/>
          <w:szCs w:val="18"/>
          <w:lang w:val="es-ES"/>
        </w:rPr>
        <w:t>.</w:t>
      </w:r>
    </w:p>
    <w:p w:rsidR="00724113" w:rsidRPr="000C1D60" w:rsidP="00724113" w14:paraId="19714CAA" w14:textId="77777777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2</w:t>
      </w:r>
      <w:r w:rsidRPr="000C1D60">
        <w:rPr>
          <w:rFonts w:cs="Times New Roman"/>
          <w:sz w:val="18"/>
          <w:szCs w:val="18"/>
          <w:lang w:val="es-ES"/>
        </w:rPr>
        <w:tab/>
        <w:t xml:space="preserve"> La información proyectada para el ejercicio fiscal en curso se basa en cifras estimadas.</w:t>
      </w:r>
    </w:p>
    <w:p w:rsidR="00724113" w:rsidRPr="000C1D60" w:rsidP="00724113" w14:paraId="2A96C44A" w14:textId="77777777">
      <w:pPr>
        <w:pStyle w:val="FootnoteText"/>
        <w:rPr>
          <w:rFonts w:cs="Times New Roman"/>
          <w:sz w:val="18"/>
          <w:szCs w:val="18"/>
          <w:lang w:val="es-ES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3</w:t>
      </w:r>
      <w:r w:rsidRPr="000C1D60">
        <w:rPr>
          <w:rFonts w:cs="Times New Roman"/>
          <w:sz w:val="18"/>
          <w:szCs w:val="18"/>
          <w:lang w:val="es-ES"/>
        </w:rPr>
        <w:tab/>
        <w:t>Monto de cualquier deuda u otra obligación Financiera contraída por el Distrito para propósitos de flujo de caja que tenga un plazo no mayor a un (1) año.</w:t>
      </w:r>
    </w:p>
    <w:p w:rsidR="000C1D60" w:rsidRPr="000C1D60" w:rsidP="000C1D60" w14:paraId="3403AE1C" w14:textId="7388DFBB">
      <w:pPr>
        <w:pStyle w:val="FootnoteText"/>
        <w:rPr>
          <w:rFonts w:cs="Times New Roman"/>
          <w:sz w:val="18"/>
          <w:szCs w:val="18"/>
          <w:vertAlign w:val="superscript"/>
        </w:rPr>
      </w:pPr>
      <w:r w:rsidRPr="000C1D60">
        <w:rPr>
          <w:rStyle w:val="FootnoteReference"/>
          <w:rFonts w:cs="Times New Roman"/>
          <w:sz w:val="18"/>
          <w:szCs w:val="18"/>
          <w:lang w:val="es-ES"/>
        </w:rPr>
        <w:t>4</w:t>
      </w:r>
      <w:r w:rsidRPr="000C1D60">
        <w:rPr>
          <w:rFonts w:cs="Times New Roman"/>
          <w:sz w:val="18"/>
          <w:szCs w:val="18"/>
          <w:lang w:val="es-ES"/>
        </w:rPr>
        <w:tab/>
        <w:t>Si el fondo de reserva de emergencia no está totalmente financiado por efectivo o inversiones, como lo exige la Constitución de Colorado, deberá adjuntarse a este aviso una declaración de las razones por las cuales no se financia totalmente la reserva.</w:t>
      </w:r>
      <w:r w:rsidRPr="000C1D60">
        <w:rPr>
          <w:rFonts w:cs="Times New Roman"/>
          <w:sz w:val="18"/>
          <w:szCs w:val="18"/>
          <w:lang w:val="es-ES"/>
        </w:rPr>
        <w:br/>
      </w:r>
      <w:r w:rsidRPr="000C1D60">
        <w:rPr>
          <w:rFonts w:cs="Times New Roman"/>
          <w:sz w:val="18"/>
          <w:szCs w:val="18"/>
          <w:vertAlign w:val="superscript"/>
        </w:rPr>
        <w:t>5</w:t>
      </w:r>
      <w:r w:rsidRPr="000C1D60">
        <w:rPr>
          <w:rFonts w:cs="Times New Roman"/>
          <w:sz w:val="18"/>
          <w:szCs w:val="18"/>
          <w:vertAlign w:val="superscript"/>
        </w:rPr>
        <w:tab/>
      </w:r>
      <w:r w:rsidRPr="007E7871" w:rsidR="007E7871">
        <w:rPr>
          <w:rFonts w:cs="Times New Roman"/>
          <w:sz w:val="18"/>
          <w:szCs w:val="18"/>
          <w:lang w:val="es-ES"/>
        </w:rPr>
        <w:t>Dado que sustancialmente todos los fondos recibidos por el Distrito Metropolitano de Aurora Highlands</w:t>
      </w:r>
      <w:r w:rsidR="007E7871">
        <w:rPr>
          <w:rFonts w:cs="Times New Roman"/>
          <w:sz w:val="18"/>
          <w:szCs w:val="18"/>
          <w:lang w:val="es-ES"/>
        </w:rPr>
        <w:t xml:space="preserve"> No. </w:t>
      </w:r>
      <w:r w:rsidR="005F278C">
        <w:rPr>
          <w:rFonts w:cs="Times New Roman"/>
          <w:sz w:val="18"/>
          <w:szCs w:val="18"/>
          <w:lang w:val="es-ES"/>
        </w:rPr>
        <w:t>5</w:t>
      </w:r>
      <w:r w:rsidRPr="007E7871" w:rsidR="007E7871">
        <w:rPr>
          <w:rFonts w:cs="Times New Roman"/>
          <w:sz w:val="18"/>
          <w:szCs w:val="18"/>
          <w:lang w:val="es-ES"/>
        </w:rPr>
        <w:t xml:space="preserve"> (el "Distrito") en los años fiscales 2024-2025 se transfirieron a la Junta de la Autoridad Comunitaria de Aurora Highlands, que pagó todos los costos de operación y mantenimiento del Distrito en los años fiscales 2024-2025, no se refleja una Reserva de Emergencia en los presupuestos de los años fiscales 2024 y 2025 del Distrito, ya que la Reserva de Emergencia fue financiada y mantenida por la Junta de la Autoridad Comunitaria de Aurora Highlands en los años fiscales 2024-2025</w:t>
      </w:r>
      <w:r w:rsidRPr="000C1D60">
        <w:rPr>
          <w:rFonts w:cs="Times New Roman"/>
          <w:sz w:val="18"/>
          <w:szCs w:val="18"/>
          <w:lang w:val="es-ES"/>
        </w:rPr>
        <w:t>.</w:t>
      </w:r>
    </w:p>
    <w:p w:rsidR="00724113" w:rsidRPr="00196770" w:rsidP="00724113" w14:paraId="74F51D00" w14:textId="0C3B465C">
      <w:pPr>
        <w:pStyle w:val="FootnoteText"/>
        <w:rPr>
          <w:sz w:val="18"/>
          <w:szCs w:val="18"/>
          <w:lang w:val="es-ES"/>
        </w:rPr>
      </w:pPr>
    </w:p>
    <w:p w:rsidR="00724113" w:rsidRPr="000C1D60" w:rsidP="00196770" w14:paraId="40711646" w14:textId="6EA974A1">
      <w:pPr>
        <w:pStyle w:val="BodyTextFirstIndent"/>
        <w:spacing w:after="0"/>
        <w:rPr>
          <w:sz w:val="20"/>
          <w:szCs w:val="20"/>
          <w:lang w:val="es-ES"/>
        </w:rPr>
      </w:pPr>
      <w:r w:rsidRPr="000C1D60">
        <w:rPr>
          <w:sz w:val="20"/>
          <w:szCs w:val="20"/>
          <w:lang w:val="es-ES"/>
        </w:rPr>
        <w:t xml:space="preserve">Los estados financieros auditados del Distrito, las cartas de administración y los presupuestos de los últimos cuatro (4) años están disponibles para su revisión pública en:  </w:t>
      </w:r>
      <w:r w:rsidRPr="000C1D60" w:rsidR="00196770">
        <w:rPr>
          <w:sz w:val="20"/>
          <w:szCs w:val="20"/>
        </w:rPr>
        <w:t>CliftonLarsonAllen LLP, 8390 East Crescent Parkway, Suite 300, Greenwood Village, Colorado 80111.</w:t>
      </w:r>
      <w:r w:rsidRPr="000C1D60" w:rsidR="00196770">
        <w:rPr>
          <w:sz w:val="20"/>
          <w:szCs w:val="20"/>
        </w:rPr>
        <w:br/>
      </w:r>
    </w:p>
    <w:p w:rsidR="00724113" w:rsidRPr="000C1D60" w:rsidP="00196770" w14:paraId="6A729F00" w14:textId="77777777">
      <w:pPr>
        <w:pStyle w:val="Title2BC"/>
        <w:spacing w:after="0"/>
        <w:rPr>
          <w:sz w:val="22"/>
          <w:szCs w:val="22"/>
          <w:lang w:val="es-ES"/>
        </w:rPr>
      </w:pPr>
      <w:r w:rsidRPr="000C1D60">
        <w:rPr>
          <w:sz w:val="22"/>
          <w:szCs w:val="22"/>
          <w:lang w:val="es-ES"/>
        </w:rPr>
        <w:t>Este aviso se publicará con un mínimo de veinte (20) días antes de la elección en:</w:t>
      </w:r>
    </w:p>
    <w:p w:rsidR="009A45CC" w:rsidRPr="00724113" w:rsidP="007E72FD" w14:paraId="0007431F" w14:textId="57136347">
      <w:pPr>
        <w:pStyle w:val="Title2BC"/>
        <w:spacing w:line="360" w:lineRule="auto"/>
      </w:pPr>
      <w:r w:rsidRPr="00602391">
        <w:rPr>
          <w:bCs/>
        </w:rPr>
        <w:t>https://theaurorahighlands.specialdistrict.net/</w:t>
      </w:r>
    </w:p>
    <w:sectPr w:rsidSect="000C1D60">
      <w:footerReference w:type="default" r:id="rId4"/>
      <w:pgSz w:w="12240" w:h="15840" w:code="1"/>
      <w:pgMar w:top="1440" w:right="1440" w:bottom="1440" w:left="1440" w:header="576" w:footer="5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14:paraId="0A5EBC02" w14:textId="77777777">
    <w:pPr>
      <w:pStyle w:val="Footer"/>
      <w:rPr>
        <w:noProof/>
        <w:vanish/>
      </w:rPr>
    </w:pPr>
    <w:r w:rsidRPr="00DC7D52">
      <w:tab/>
    </w:r>
    <w:r w:rsidRPr="00DC7D52">
      <w:rPr>
        <w:vanish/>
      </w:rPr>
      <w:fldChar w:fldCharType="begin"/>
    </w:r>
    <w:r w:rsidRPr="00DC7D52">
      <w:rPr>
        <w:vanish w:val="0"/>
      </w:rPr>
      <w:instrText xml:space="preserve"> PAGE   \* MERGEFORMAT </w:instrText>
    </w:r>
    <w:r w:rsidRPr="00DC7D52">
      <w:rPr>
        <w:vanish/>
      </w:rPr>
      <w:fldChar w:fldCharType="separate"/>
    </w:r>
    <w:r w:rsidRPr="00DC7D52" w:rsidR="00D36A88">
      <w:rPr>
        <w:noProof/>
        <w:vanish w:val="0"/>
      </w:rPr>
      <w:t>2</w:t>
    </w:r>
    <w:r w:rsidRPr="00DC7D52">
      <w:rPr>
        <w:noProof/>
        <w:vanish/>
      </w:rPr>
      <w:fldChar w:fldCharType="end"/>
    </w:r>
  </w:p>
  <w:p w:rsidR="00196770" w:rsidRPr="00DC7D52" w:rsidP="00196770" w14:paraId="12EFEFE4" w14:textId="32C9831E">
    <w:pPr>
      <w:pStyle w:val="Footer"/>
      <w:spacing w:line="180" w:lineRule="exact"/>
      <w:rPr>
        <w:vanish/>
      </w:rPr>
    </w:pPr>
    <w:r w:rsidR="005F278C">
      <w:rPr>
        <w:rFonts w:ascii="Arial" w:hAnsi="Arial" w:cs="Arial"/>
        <w:sz w:val="16"/>
      </w:rPr>
      <w:t>4910-8650-5012, v.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70"/>
    <w:rsid w:val="000353F3"/>
    <w:rsid w:val="000B62AB"/>
    <w:rsid w:val="000C1D60"/>
    <w:rsid w:val="000D33E7"/>
    <w:rsid w:val="000E2EF2"/>
    <w:rsid w:val="00156E73"/>
    <w:rsid w:val="00174B76"/>
    <w:rsid w:val="00196770"/>
    <w:rsid w:val="001B0F56"/>
    <w:rsid w:val="002135BB"/>
    <w:rsid w:val="00216873"/>
    <w:rsid w:val="00281F97"/>
    <w:rsid w:val="00292B14"/>
    <w:rsid w:val="00333388"/>
    <w:rsid w:val="00353031"/>
    <w:rsid w:val="0036084C"/>
    <w:rsid w:val="00395AE3"/>
    <w:rsid w:val="004678B2"/>
    <w:rsid w:val="00487451"/>
    <w:rsid w:val="00500149"/>
    <w:rsid w:val="00552381"/>
    <w:rsid w:val="00570514"/>
    <w:rsid w:val="00592FA0"/>
    <w:rsid w:val="005C2111"/>
    <w:rsid w:val="005C2E26"/>
    <w:rsid w:val="005D0A61"/>
    <w:rsid w:val="005D70C4"/>
    <w:rsid w:val="005F278C"/>
    <w:rsid w:val="00602391"/>
    <w:rsid w:val="0060763C"/>
    <w:rsid w:val="00655765"/>
    <w:rsid w:val="00656292"/>
    <w:rsid w:val="006B01DC"/>
    <w:rsid w:val="006C01E6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44CA"/>
    <w:rsid w:val="007D74E7"/>
    <w:rsid w:val="007E72FD"/>
    <w:rsid w:val="007E7871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84100"/>
    <w:rsid w:val="00AF1206"/>
    <w:rsid w:val="00B602BD"/>
    <w:rsid w:val="00B635C8"/>
    <w:rsid w:val="00BB753A"/>
    <w:rsid w:val="00C43B07"/>
    <w:rsid w:val="00C54995"/>
    <w:rsid w:val="00C85313"/>
    <w:rsid w:val="00C8583B"/>
    <w:rsid w:val="00C90489"/>
    <w:rsid w:val="00CB1D55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  <w:rsid w:val="00FD757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BD1C2B-9F9B-4EE9-9581-5F4409D5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1D6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1D60"/>
    <w:rPr>
      <w:rFonts w:ascii="Consolas" w:eastAsia="Times New Roman" w:hAnsi="Consola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2025-04-09T22:53:43Z</dcterms:created>
  <dcterms:modified xsi:type="dcterms:W3CDTF">2025-04-09T22:53:43Z</dcterms:modified>
</cp:coreProperties>
</file>